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E69" w:rsidRDefault="009E7596">
      <w:pPr>
        <w:pStyle w:val="Standard"/>
        <w:jc w:val="center"/>
        <w:rPr>
          <w:sz w:val="20"/>
        </w:rPr>
      </w:pPr>
      <w:r>
        <w:rPr>
          <w:sz w:val="20"/>
        </w:rPr>
        <w:t xml:space="preserve"> </w:t>
      </w:r>
    </w:p>
    <w:p w:rsidR="00980E69" w:rsidRDefault="00980E69">
      <w:pPr>
        <w:pStyle w:val="Standard"/>
        <w:jc w:val="center"/>
        <w:rPr>
          <w:sz w:val="20"/>
        </w:rPr>
      </w:pPr>
    </w:p>
    <w:p w:rsidR="00980E69" w:rsidRDefault="009E7596">
      <w:pPr>
        <w:pStyle w:val="Standard"/>
        <w:tabs>
          <w:tab w:val="left" w:pos="1967"/>
        </w:tabs>
        <w:rPr>
          <w:sz w:val="20"/>
        </w:rPr>
      </w:pPr>
      <w:r>
        <w:rPr>
          <w:sz w:val="20"/>
        </w:rPr>
        <w:tab/>
      </w:r>
    </w:p>
    <w:p w:rsidR="00980E69" w:rsidRDefault="00980E69">
      <w:pPr>
        <w:pStyle w:val="Standard"/>
        <w:jc w:val="center"/>
        <w:rPr>
          <w:sz w:val="20"/>
        </w:rPr>
      </w:pPr>
    </w:p>
    <w:p w:rsidR="00980E69" w:rsidRDefault="00980E69">
      <w:pPr>
        <w:pStyle w:val="Standard"/>
        <w:jc w:val="center"/>
        <w:rPr>
          <w:sz w:val="20"/>
        </w:rPr>
      </w:pPr>
    </w:p>
    <w:p w:rsidR="00980E69" w:rsidRDefault="00980E69">
      <w:pPr>
        <w:pStyle w:val="Standard"/>
        <w:jc w:val="center"/>
        <w:rPr>
          <w:sz w:val="20"/>
        </w:rPr>
      </w:pPr>
    </w:p>
    <w:p w:rsidR="00980E69" w:rsidRDefault="009E7596">
      <w:pPr>
        <w:pStyle w:val="Standard"/>
        <w:jc w:val="center"/>
      </w:pPr>
      <w:r>
        <w:rPr>
          <w:rFonts w:ascii="Calibri" w:hAnsi="Calibri" w:cs="Calibri"/>
          <w:b/>
          <w:bCs/>
          <w:u w:val="single"/>
        </w:rPr>
        <w:t>Subscription Year 01</w:t>
      </w:r>
      <w:r>
        <w:rPr>
          <w:rFonts w:ascii="Calibri" w:hAnsi="Calibri" w:cs="Calibri"/>
          <w:b/>
          <w:bCs/>
          <w:u w:val="single"/>
          <w:vertAlign w:val="superscript"/>
        </w:rPr>
        <w:t>st</w:t>
      </w:r>
      <w:r>
        <w:rPr>
          <w:rFonts w:ascii="Calibri" w:hAnsi="Calibri" w:cs="Calibri"/>
          <w:b/>
          <w:bCs/>
          <w:u w:val="single"/>
        </w:rPr>
        <w:t xml:space="preserve"> March 2021 to 28</w:t>
      </w:r>
      <w:r>
        <w:rPr>
          <w:rFonts w:ascii="Calibri" w:hAnsi="Calibri" w:cs="Calibri"/>
          <w:b/>
          <w:bCs/>
          <w:u w:val="single"/>
          <w:vertAlign w:val="superscript"/>
        </w:rPr>
        <w:t>th</w:t>
      </w:r>
      <w:r>
        <w:rPr>
          <w:rFonts w:ascii="Calibri" w:hAnsi="Calibri" w:cs="Calibri"/>
          <w:b/>
          <w:bCs/>
          <w:u w:val="single"/>
        </w:rPr>
        <w:t xml:space="preserve"> February 2022</w:t>
      </w:r>
    </w:p>
    <w:p w:rsidR="00980E69" w:rsidRDefault="00980E69">
      <w:pPr>
        <w:pStyle w:val="Standard"/>
        <w:jc w:val="center"/>
        <w:rPr>
          <w:rFonts w:ascii="Calibri" w:hAnsi="Calibri" w:cs="Calibri"/>
          <w:b/>
          <w:bCs/>
          <w:u w:val="single"/>
        </w:rPr>
      </w:pPr>
    </w:p>
    <w:tbl>
      <w:tblPr>
        <w:tblW w:w="11057" w:type="dxa"/>
        <w:tblInd w:w="-572" w:type="dxa"/>
        <w:tblLayout w:type="fixed"/>
        <w:tblCellMar>
          <w:left w:w="10" w:type="dxa"/>
          <w:right w:w="10" w:type="dxa"/>
        </w:tblCellMar>
        <w:tblLook w:val="0000" w:firstRow="0" w:lastRow="0" w:firstColumn="0" w:lastColumn="0" w:noHBand="0" w:noVBand="0"/>
      </w:tblPr>
      <w:tblGrid>
        <w:gridCol w:w="1560"/>
        <w:gridCol w:w="2551"/>
        <w:gridCol w:w="1701"/>
        <w:gridCol w:w="1545"/>
        <w:gridCol w:w="1632"/>
        <w:gridCol w:w="2068"/>
      </w:tblGrid>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pPr>
            <w:r>
              <w:rPr>
                <w:rFonts w:ascii="Calibri" w:hAnsi="Calibri" w:cs="Calibri"/>
                <w:b/>
                <w:bCs/>
                <w:sz w:val="18"/>
                <w:u w:val="single"/>
              </w:rPr>
              <w:t>Membership Category</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pPr>
            <w:r>
              <w:rPr>
                <w:rFonts w:ascii="Calibri" w:hAnsi="Calibri" w:cs="Calibri"/>
                <w:b/>
                <w:bCs/>
                <w:sz w:val="18"/>
                <w:u w:val="single"/>
              </w:rPr>
              <w:t>Membership Criteria</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pPr>
            <w:r>
              <w:rPr>
                <w:rFonts w:ascii="Calibri" w:hAnsi="Calibri" w:cs="Calibri"/>
                <w:b/>
                <w:bCs/>
                <w:sz w:val="18"/>
                <w:u w:val="single"/>
              </w:rPr>
              <w:t>Subscription P.A. Full</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b/>
                <w:bCs/>
                <w:sz w:val="18"/>
                <w:u w:val="single"/>
              </w:rPr>
            </w:pPr>
            <w:r>
              <w:rPr>
                <w:rFonts w:ascii="Calibri" w:hAnsi="Calibri" w:cs="Calibri"/>
                <w:b/>
                <w:bCs/>
                <w:sz w:val="18"/>
                <w:u w:val="single"/>
              </w:rPr>
              <w:t xml:space="preserve">Subscription P.A. </w:t>
            </w:r>
          </w:p>
          <w:p w:rsidR="00980E69" w:rsidRDefault="009E7596">
            <w:pPr>
              <w:pStyle w:val="Standard"/>
              <w:jc w:val="center"/>
            </w:pPr>
            <w:r>
              <w:rPr>
                <w:rFonts w:ascii="Calibri" w:hAnsi="Calibri" w:cs="Calibri"/>
                <w:b/>
                <w:bCs/>
                <w:sz w:val="18"/>
                <w:u w:val="single"/>
              </w:rPr>
              <w:t>DD</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b/>
                <w:bCs/>
                <w:sz w:val="18"/>
                <w:u w:val="single"/>
              </w:rPr>
            </w:pPr>
            <w:r>
              <w:rPr>
                <w:rFonts w:ascii="Calibri" w:hAnsi="Calibri" w:cs="Calibri"/>
                <w:b/>
                <w:bCs/>
                <w:sz w:val="18"/>
                <w:u w:val="single"/>
              </w:rPr>
              <w:t>Levies</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b/>
                <w:bCs/>
                <w:sz w:val="18"/>
                <w:u w:val="single"/>
              </w:rPr>
            </w:pPr>
            <w:r>
              <w:rPr>
                <w:rFonts w:ascii="Calibri" w:hAnsi="Calibri" w:cs="Calibri"/>
                <w:b/>
                <w:bCs/>
                <w:sz w:val="18"/>
                <w:u w:val="single"/>
              </w:rPr>
              <w:t>Optional Extras</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Ordinary</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snapToGrid w:val="0"/>
              <w:jc w:val="center"/>
              <w:rPr>
                <w:rFonts w:ascii="Calibri" w:hAnsi="Calibri" w:cs="Calibri"/>
                <w:sz w:val="18"/>
              </w:rPr>
            </w:pPr>
            <w:r>
              <w:rPr>
                <w:rFonts w:ascii="Calibri" w:hAnsi="Calibri" w:cs="Calibri"/>
                <w:sz w:val="18"/>
              </w:rPr>
              <w:t>N/A</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£890</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£916</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jc w:val="center"/>
              <w:rPr>
                <w:rFonts w:ascii="Calibri" w:hAnsi="Calibri" w:cs="Calibri"/>
                <w:sz w:val="18"/>
              </w:rPr>
            </w:pPr>
            <w:r>
              <w:rPr>
                <w:rFonts w:ascii="Calibri" w:hAnsi="Calibri" w:cs="Calibri"/>
                <w:sz w:val="18"/>
              </w:rPr>
              <w:t>Loyalty Card £25</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Life</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Ordinary Members having paid 35 ordinary subscriptions and having reached the age of 80.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£462</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£476</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80E69">
            <w:pPr>
              <w:pStyle w:val="Standard"/>
              <w:jc w:val="center"/>
              <w:rPr>
                <w:rFonts w:ascii="Calibri" w:hAnsi="Calibri" w:cs="Calibri"/>
                <w:sz w:val="18"/>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Patrons</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snapToGrid w:val="0"/>
              <w:jc w:val="center"/>
              <w:rPr>
                <w:rFonts w:ascii="Calibri" w:hAnsi="Calibri" w:cs="Calibri"/>
                <w:sz w:val="18"/>
              </w:rPr>
            </w:pPr>
            <w:r>
              <w:rPr>
                <w:rFonts w:ascii="Calibri" w:hAnsi="Calibri" w:cs="Calibri"/>
                <w:sz w:val="18"/>
              </w:rPr>
              <w:t>N/A</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£25</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N/A</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Seniors</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 xml:space="preserve">Ordinary Members having paid 20 ordinary subscriptions having reached the age of 80 – </w:t>
            </w:r>
          </w:p>
          <w:p w:rsidR="00980E69" w:rsidRDefault="009E7596">
            <w:pPr>
              <w:pStyle w:val="Standard"/>
              <w:jc w:val="center"/>
              <w:rPr>
                <w:rFonts w:ascii="Calibri" w:hAnsi="Calibri" w:cs="Calibri"/>
                <w:sz w:val="16"/>
              </w:rPr>
            </w:pPr>
            <w:r>
              <w:rPr>
                <w:rFonts w:ascii="Calibri" w:hAnsi="Calibri" w:cs="Calibri"/>
                <w:sz w:val="16"/>
              </w:rPr>
              <w:t>7 day membership</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£688</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£708</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jc w:val="center"/>
              <w:rPr>
                <w:rFonts w:ascii="Calibri" w:hAnsi="Calibri" w:cs="Calibri"/>
                <w:sz w:val="18"/>
              </w:rPr>
            </w:pPr>
            <w:r>
              <w:rPr>
                <w:rFonts w:ascii="Calibri" w:hAnsi="Calibri" w:cs="Calibri"/>
                <w:sz w:val="18"/>
              </w:rPr>
              <w:t>Loyalty Card £25</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Silver</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Members having reached 80 years of age with a minimum of 20 years full membership.</w:t>
            </w:r>
          </w:p>
          <w:p w:rsidR="00980E69" w:rsidRDefault="009E7596">
            <w:pPr>
              <w:pStyle w:val="Standard"/>
              <w:jc w:val="center"/>
              <w:rPr>
                <w:rFonts w:ascii="Calibri" w:hAnsi="Calibri" w:cs="Calibri"/>
                <w:sz w:val="16"/>
              </w:rPr>
            </w:pPr>
            <w:r>
              <w:rPr>
                <w:rFonts w:ascii="Calibri" w:hAnsi="Calibri" w:cs="Calibri"/>
                <w:sz w:val="16"/>
              </w:rPr>
              <w:t>5 day – Mon to Fri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£182</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£187</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jc w:val="center"/>
              <w:rPr>
                <w:rFonts w:ascii="Calibri" w:hAnsi="Calibri" w:cs="Calibri"/>
                <w:sz w:val="18"/>
              </w:rPr>
            </w:pPr>
            <w:r>
              <w:rPr>
                <w:rFonts w:ascii="Calibri" w:hAnsi="Calibri" w:cs="Calibri"/>
                <w:sz w:val="18"/>
              </w:rPr>
              <w:t>Loyalty Card £25</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Intermediate 1</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Aged 18 to 29</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£450</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£463</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jc w:val="center"/>
              <w:rPr>
                <w:rFonts w:ascii="Calibri" w:hAnsi="Calibri" w:cs="Calibri"/>
                <w:sz w:val="18"/>
              </w:rPr>
            </w:pPr>
            <w:r>
              <w:rPr>
                <w:rFonts w:ascii="Calibri" w:hAnsi="Calibri" w:cs="Calibri"/>
                <w:sz w:val="18"/>
              </w:rPr>
              <w:t>Loyalty Card £25</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Intermediate 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Aged 30 to 39</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£673</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£692</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jc w:val="center"/>
              <w:rPr>
                <w:rFonts w:ascii="Calibri" w:hAnsi="Calibri" w:cs="Calibri"/>
                <w:sz w:val="18"/>
              </w:rPr>
            </w:pPr>
            <w:r>
              <w:rPr>
                <w:rFonts w:ascii="Calibri" w:hAnsi="Calibri" w:cs="Calibri"/>
                <w:sz w:val="18"/>
              </w:rPr>
              <w:t>Loyalty Card £25</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Country</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For those residing more than 30 miles from HGC. Restricted playing rights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£384</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£398</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80E69">
            <w:pPr>
              <w:pStyle w:val="Standard"/>
              <w:jc w:val="center"/>
              <w:rPr>
                <w:rFonts w:ascii="Calibri" w:hAnsi="Calibri" w:cs="Calibri"/>
                <w:sz w:val="18"/>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Intermediate 1 Country</w:t>
            </w:r>
          </w:p>
          <w:p w:rsidR="00980E69" w:rsidRDefault="009E7596">
            <w:pPr>
              <w:pStyle w:val="Standard"/>
              <w:jc w:val="center"/>
              <w:rPr>
                <w:rFonts w:ascii="Calibri" w:hAnsi="Calibri" w:cs="Calibri"/>
                <w:sz w:val="18"/>
              </w:rPr>
            </w:pPr>
            <w:r>
              <w:rPr>
                <w:rFonts w:ascii="Calibri" w:hAnsi="Calibri" w:cs="Calibri"/>
                <w:sz w:val="18"/>
              </w:rPr>
              <w:t>18-29</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For those residing more than 30 miles from HGC Restricted playing rights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£261</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N/A</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80E69">
            <w:pPr>
              <w:pStyle w:val="Standard"/>
              <w:jc w:val="center"/>
              <w:rPr>
                <w:rFonts w:ascii="Calibri" w:hAnsi="Calibri" w:cs="Calibri"/>
                <w:sz w:val="18"/>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 xml:space="preserve">Intermediate 2 Country </w:t>
            </w:r>
          </w:p>
          <w:p w:rsidR="00980E69" w:rsidRDefault="009E7596">
            <w:pPr>
              <w:pStyle w:val="Standard"/>
              <w:jc w:val="center"/>
              <w:rPr>
                <w:rFonts w:ascii="Calibri" w:hAnsi="Calibri" w:cs="Calibri"/>
                <w:sz w:val="18"/>
              </w:rPr>
            </w:pPr>
            <w:r>
              <w:rPr>
                <w:rFonts w:ascii="Calibri" w:hAnsi="Calibri" w:cs="Calibri"/>
                <w:sz w:val="18"/>
              </w:rPr>
              <w:t>30-39</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For those residing more than 30 miles from HGC Restricted playing rights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£334</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N/A</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80E69">
            <w:pPr>
              <w:pStyle w:val="Standard"/>
              <w:jc w:val="center"/>
              <w:rPr>
                <w:rFonts w:ascii="Calibri" w:hAnsi="Calibri" w:cs="Calibri"/>
                <w:sz w:val="18"/>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Juniors Under 18</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Aged 12 to 18</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£95</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N/A</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Juniors Under 12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Under 12 years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 xml:space="preserve">£50 </w:t>
            </w:r>
          </w:p>
          <w:p w:rsidR="00980E69" w:rsidRDefault="009E7596">
            <w:pPr>
              <w:pStyle w:val="Standard"/>
              <w:jc w:val="center"/>
              <w:rPr>
                <w:rFonts w:ascii="Calibri" w:hAnsi="Calibri" w:cs="Calibri"/>
                <w:sz w:val="18"/>
              </w:rPr>
            </w:pPr>
            <w:r>
              <w:rPr>
                <w:rFonts w:ascii="Calibri" w:hAnsi="Calibri" w:cs="Calibri"/>
                <w:sz w:val="18"/>
              </w:rPr>
              <w:t>Discounted to £20 is parent/carer is a full member</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N/A</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Absent Members</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80E69">
            <w:pPr>
              <w:pStyle w:val="Standard"/>
              <w:snapToGrid w:val="0"/>
              <w:jc w:val="center"/>
              <w:rPr>
                <w:rFonts w:ascii="Calibri" w:hAnsi="Calibri" w:cs="Calibri"/>
                <w:sz w:val="16"/>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£59</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£61</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jc w:val="center"/>
              <w:rPr>
                <w:rFonts w:ascii="Calibri" w:hAnsi="Calibri" w:cs="Calibri"/>
                <w:sz w:val="18"/>
              </w:rPr>
            </w:pPr>
            <w:r>
              <w:rPr>
                <w:rFonts w:ascii="Calibri" w:hAnsi="Calibri" w:cs="Calibri"/>
                <w:sz w:val="18"/>
              </w:rPr>
              <w:t>Loyalty Card £50</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House</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No playing rights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£84 inc VAT</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£84 inc VAT</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snapToGrid w:val="0"/>
              <w:jc w:val="center"/>
              <w:rPr>
                <w:rFonts w:ascii="Calibri" w:hAnsi="Calibri" w:cs="Calibri"/>
                <w:sz w:val="18"/>
              </w:rPr>
            </w:pPr>
            <w:r>
              <w:rPr>
                <w:rFonts w:ascii="Calibri" w:hAnsi="Calibri" w:cs="Calibri"/>
                <w:sz w:val="18"/>
              </w:rPr>
              <w:t>Loyalty Card £25</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snapToGrid w:val="0"/>
              <w:jc w:val="center"/>
              <w:rPr>
                <w:rFonts w:ascii="Calibri" w:hAnsi="Calibri" w:cs="Calibri"/>
                <w:sz w:val="18"/>
              </w:rPr>
            </w:pPr>
            <w:r>
              <w:rPr>
                <w:rFonts w:ascii="Calibri" w:hAnsi="Calibri" w:cs="Calibri"/>
                <w:sz w:val="18"/>
              </w:rPr>
              <w:t>N/A</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Student</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rPr>
            </w:pPr>
            <w:r>
              <w:rPr>
                <w:rFonts w:ascii="Calibri" w:hAnsi="Calibri" w:cs="Calibri"/>
                <w:sz w:val="16"/>
              </w:rPr>
              <w:t>Full time education</w:t>
            </w:r>
          </w:p>
          <w:p w:rsidR="00980E69" w:rsidRDefault="009E7596">
            <w:pPr>
              <w:pStyle w:val="Standard"/>
              <w:jc w:val="center"/>
              <w:rPr>
                <w:rFonts w:ascii="Calibri" w:hAnsi="Calibri" w:cs="Calibri"/>
                <w:sz w:val="16"/>
              </w:rPr>
            </w:pPr>
            <w:r>
              <w:rPr>
                <w:rFonts w:ascii="Calibri" w:hAnsi="Calibri" w:cs="Calibri"/>
                <w:sz w:val="16"/>
              </w:rPr>
              <w:t>Aged 18-25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£250</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N/A</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Golf Insurance £3</w:t>
            </w:r>
          </w:p>
          <w:p w:rsidR="00980E69" w:rsidRDefault="009E7596">
            <w:pPr>
              <w:pStyle w:val="Standard"/>
              <w:jc w:val="center"/>
              <w:rPr>
                <w:rFonts w:ascii="Calibri" w:hAnsi="Calibri" w:cs="Calibri"/>
                <w:sz w:val="18"/>
              </w:rPr>
            </w:pPr>
            <w:r>
              <w:rPr>
                <w:rFonts w:ascii="Calibri" w:hAnsi="Calibri" w:cs="Calibri"/>
                <w:sz w:val="18"/>
              </w:rPr>
              <w:t>Loyalty Card £50</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8"/>
              </w:rPr>
            </w:pPr>
            <w:r>
              <w:rPr>
                <w:rFonts w:ascii="Calibri" w:hAnsi="Calibri" w:cs="Calibri"/>
                <w:sz w:val="18"/>
              </w:rPr>
              <w:t>Locker: £25</w:t>
            </w:r>
          </w:p>
          <w:p w:rsidR="00980E69" w:rsidRDefault="009E7596">
            <w:pPr>
              <w:pStyle w:val="Standard"/>
              <w:snapToGrid w:val="0"/>
              <w:jc w:val="center"/>
              <w:rPr>
                <w:rFonts w:ascii="Calibri" w:hAnsi="Calibri" w:cs="Calibri"/>
                <w:sz w:val="18"/>
              </w:rPr>
            </w:pPr>
            <w:r>
              <w:rPr>
                <w:rFonts w:ascii="Calibri" w:hAnsi="Calibri" w:cs="Calibri"/>
                <w:sz w:val="18"/>
              </w:rPr>
              <w:t>Trolley Shed: £15</w:t>
            </w:r>
          </w:p>
        </w:tc>
      </w:tr>
      <w:tr w:rsidR="00980E69">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szCs w:val="16"/>
              </w:rPr>
            </w:pPr>
            <w:r>
              <w:rPr>
                <w:rFonts w:ascii="Calibri" w:hAnsi="Calibri" w:cs="Calibri"/>
                <w:sz w:val="16"/>
                <w:szCs w:val="16"/>
              </w:rPr>
              <w:t xml:space="preserve">Trial – </w:t>
            </w:r>
          </w:p>
          <w:p w:rsidR="00980E69" w:rsidRDefault="009E7596">
            <w:pPr>
              <w:pStyle w:val="Standard"/>
              <w:jc w:val="center"/>
              <w:rPr>
                <w:rFonts w:ascii="Calibri" w:hAnsi="Calibri" w:cs="Calibri"/>
                <w:sz w:val="16"/>
                <w:szCs w:val="16"/>
              </w:rPr>
            </w:pPr>
            <w:r>
              <w:rPr>
                <w:rFonts w:ascii="Calibri" w:hAnsi="Calibri" w:cs="Calibri"/>
                <w:sz w:val="16"/>
                <w:szCs w:val="16"/>
              </w:rPr>
              <w:t>Get into Golf</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szCs w:val="16"/>
              </w:rPr>
            </w:pPr>
            <w:r>
              <w:rPr>
                <w:rFonts w:ascii="Calibri" w:hAnsi="Calibri" w:cs="Calibri"/>
                <w:sz w:val="16"/>
                <w:szCs w:val="16"/>
              </w:rPr>
              <w:t>Not a member of any Golf Club in last 5 years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szCs w:val="16"/>
              </w:rPr>
            </w:pPr>
            <w:r>
              <w:rPr>
                <w:rFonts w:ascii="Calibri" w:hAnsi="Calibri" w:cs="Calibri"/>
                <w:sz w:val="16"/>
                <w:szCs w:val="16"/>
              </w:rPr>
              <w:t>£175</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szCs w:val="16"/>
              </w:rPr>
            </w:pPr>
            <w:r>
              <w:rPr>
                <w:rFonts w:ascii="Calibri" w:hAnsi="Calibri" w:cs="Calibri"/>
                <w:sz w:val="16"/>
                <w:szCs w:val="16"/>
              </w:rPr>
              <w:t>N/A</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szCs w:val="16"/>
              </w:rPr>
            </w:pPr>
            <w:r>
              <w:rPr>
                <w:rFonts w:ascii="Calibri" w:hAnsi="Calibri" w:cs="Calibri"/>
                <w:sz w:val="16"/>
                <w:szCs w:val="16"/>
              </w:rPr>
              <w:t>Insurance inclusive of fee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E69" w:rsidRDefault="009E7596">
            <w:pPr>
              <w:pStyle w:val="Standard"/>
              <w:jc w:val="center"/>
              <w:rPr>
                <w:rFonts w:ascii="Calibri" w:hAnsi="Calibri" w:cs="Calibri"/>
                <w:sz w:val="16"/>
                <w:szCs w:val="16"/>
              </w:rPr>
            </w:pPr>
            <w:r>
              <w:rPr>
                <w:rFonts w:ascii="Calibri" w:hAnsi="Calibri" w:cs="Calibri"/>
                <w:sz w:val="16"/>
                <w:szCs w:val="16"/>
              </w:rPr>
              <w:t>Locker: £25</w:t>
            </w:r>
          </w:p>
          <w:p w:rsidR="00980E69" w:rsidRDefault="009E7596">
            <w:pPr>
              <w:pStyle w:val="Standard"/>
              <w:jc w:val="center"/>
              <w:rPr>
                <w:rFonts w:ascii="Calibri" w:hAnsi="Calibri" w:cs="Calibri"/>
                <w:sz w:val="16"/>
                <w:szCs w:val="16"/>
              </w:rPr>
            </w:pPr>
            <w:r>
              <w:rPr>
                <w:rFonts w:ascii="Calibri" w:hAnsi="Calibri" w:cs="Calibri"/>
                <w:sz w:val="16"/>
                <w:szCs w:val="16"/>
              </w:rPr>
              <w:t>Trolley Shed: £15</w:t>
            </w:r>
          </w:p>
        </w:tc>
      </w:tr>
    </w:tbl>
    <w:p w:rsidR="00980E69" w:rsidRDefault="00980E69">
      <w:pPr>
        <w:pStyle w:val="Standard"/>
        <w:jc w:val="center"/>
        <w:rPr>
          <w:rFonts w:ascii="Calibri" w:hAnsi="Calibri" w:cs="Calibri"/>
          <w:sz w:val="16"/>
          <w:szCs w:val="16"/>
        </w:rPr>
      </w:pPr>
    </w:p>
    <w:p w:rsidR="00980E69" w:rsidRDefault="009E7596">
      <w:pPr>
        <w:pStyle w:val="Standard"/>
        <w:jc w:val="center"/>
        <w:rPr>
          <w:rFonts w:ascii="Calibri" w:hAnsi="Calibri" w:cs="Calibri"/>
          <w:sz w:val="16"/>
          <w:szCs w:val="16"/>
        </w:rPr>
      </w:pPr>
      <w:r>
        <w:rPr>
          <w:rFonts w:ascii="Calibri" w:hAnsi="Calibri" w:cs="Calibri"/>
          <w:sz w:val="16"/>
          <w:szCs w:val="16"/>
        </w:rPr>
        <w:t>The Club will consider a CASC Membership fee for Ordinary Members for applicants whose financial circumstances present an obstacle to Membership.</w:t>
      </w:r>
    </w:p>
    <w:p w:rsidR="00980E69" w:rsidRDefault="00980E69">
      <w:pPr>
        <w:pStyle w:val="Standard"/>
        <w:jc w:val="center"/>
        <w:rPr>
          <w:rFonts w:ascii="Calibri" w:hAnsi="Calibri" w:cs="Calibri"/>
          <w:b/>
          <w:bCs/>
          <w:sz w:val="16"/>
          <w:u w:val="single"/>
        </w:rPr>
      </w:pPr>
    </w:p>
    <w:p w:rsidR="00980E69" w:rsidRDefault="009E7596">
      <w:pPr>
        <w:pStyle w:val="NoSpacing"/>
        <w:jc w:val="center"/>
        <w:rPr>
          <w:rFonts w:ascii="Calibri" w:hAnsi="Calibri" w:cs="Calibri"/>
          <w:b/>
          <w:bCs/>
          <w:sz w:val="14"/>
          <w:szCs w:val="14"/>
          <w:u w:val="single"/>
          <w:lang w:val="en-GB"/>
        </w:rPr>
      </w:pPr>
      <w:r>
        <w:rPr>
          <w:rFonts w:ascii="Calibri" w:hAnsi="Calibri" w:cs="Calibri"/>
          <w:b/>
          <w:bCs/>
          <w:sz w:val="14"/>
          <w:szCs w:val="14"/>
          <w:u w:val="single"/>
          <w:lang w:val="en-GB"/>
        </w:rPr>
        <w:t>Payment Options</w:t>
      </w:r>
    </w:p>
    <w:p w:rsidR="00980E69" w:rsidRDefault="009E7596">
      <w:pPr>
        <w:pStyle w:val="NoSpacing"/>
        <w:ind w:left="-567"/>
        <w:jc w:val="center"/>
        <w:rPr>
          <w:rFonts w:ascii="Calibri" w:hAnsi="Calibri" w:cs="Calibri"/>
          <w:sz w:val="14"/>
          <w:szCs w:val="14"/>
          <w:lang w:val="en-GB"/>
        </w:rPr>
      </w:pPr>
      <w:r>
        <w:rPr>
          <w:rFonts w:ascii="Calibri" w:hAnsi="Calibri" w:cs="Calibri"/>
          <w:sz w:val="14"/>
          <w:szCs w:val="14"/>
          <w:lang w:val="en-GB"/>
        </w:rPr>
        <w:t>Subscription payment can be made either by one payment or by 12 monthly direct debits (except Junior membership).New members joining part way through the subscription year will have the balance of subscription calculated on a pro rata basis. The golf insurance must be paid with the first subscription payment and any optional extras that may be due.</w:t>
      </w:r>
    </w:p>
    <w:p w:rsidR="00980E69" w:rsidRDefault="00980E69">
      <w:pPr>
        <w:pStyle w:val="NoSpacing"/>
        <w:jc w:val="center"/>
        <w:rPr>
          <w:rFonts w:ascii="Calibri" w:hAnsi="Calibri" w:cs="Calibri"/>
          <w:sz w:val="14"/>
          <w:szCs w:val="14"/>
          <w:lang w:val="en-GB"/>
        </w:rPr>
      </w:pPr>
    </w:p>
    <w:p w:rsidR="00980E69" w:rsidRDefault="009E7596">
      <w:pPr>
        <w:pStyle w:val="NoSpacing"/>
        <w:jc w:val="center"/>
        <w:rPr>
          <w:rFonts w:ascii="Calibri" w:hAnsi="Calibri" w:cs="Calibri"/>
          <w:b/>
          <w:bCs/>
          <w:sz w:val="14"/>
          <w:szCs w:val="14"/>
          <w:u w:val="single"/>
          <w:lang w:val="en-GB"/>
        </w:rPr>
      </w:pPr>
      <w:r>
        <w:rPr>
          <w:rFonts w:ascii="Calibri" w:hAnsi="Calibri" w:cs="Calibri"/>
          <w:b/>
          <w:bCs/>
          <w:sz w:val="14"/>
          <w:szCs w:val="14"/>
          <w:u w:val="single"/>
          <w:lang w:val="en-GB"/>
        </w:rPr>
        <w:t>Membership Application</w:t>
      </w:r>
    </w:p>
    <w:p w:rsidR="00980E69" w:rsidRDefault="009E7596">
      <w:pPr>
        <w:pStyle w:val="NoSpacing"/>
        <w:jc w:val="center"/>
        <w:rPr>
          <w:rFonts w:ascii="Calibri" w:hAnsi="Calibri" w:cs="Calibri"/>
          <w:sz w:val="14"/>
          <w:szCs w:val="14"/>
          <w:lang w:val="en-GB"/>
        </w:rPr>
      </w:pPr>
      <w:r>
        <w:rPr>
          <w:rFonts w:ascii="Calibri" w:hAnsi="Calibri" w:cs="Calibri"/>
          <w:sz w:val="14"/>
          <w:szCs w:val="14"/>
          <w:lang w:val="en-GB"/>
        </w:rPr>
        <w:t>Currently we have no waiting list. Please contact the office (or download from our website) for further information as well as an membership application form and send to the General Manager</w:t>
      </w:r>
    </w:p>
    <w:p w:rsidR="00980E69" w:rsidRDefault="00980E69">
      <w:pPr>
        <w:pStyle w:val="NoSpacing"/>
        <w:rPr>
          <w:rFonts w:ascii="Calibri" w:hAnsi="Calibri" w:cs="Calibri"/>
          <w:sz w:val="14"/>
          <w:szCs w:val="14"/>
          <w:lang w:val="en-GB"/>
        </w:rPr>
      </w:pPr>
    </w:p>
    <w:p w:rsidR="00980E69" w:rsidRDefault="009E7596">
      <w:pPr>
        <w:pStyle w:val="NoSpacing"/>
        <w:rPr>
          <w:rFonts w:ascii="Calibri" w:hAnsi="Calibri" w:cs="Calibri"/>
          <w:sz w:val="14"/>
          <w:szCs w:val="14"/>
          <w:lang w:val="en-GB"/>
        </w:rPr>
      </w:pPr>
      <w:r>
        <w:rPr>
          <w:rFonts w:ascii="Calibri" w:hAnsi="Calibri" w:cs="Calibri"/>
          <w:sz w:val="14"/>
          <w:szCs w:val="14"/>
          <w:lang w:val="en-GB"/>
        </w:rPr>
        <w:t>Chris Thomas</w:t>
      </w:r>
    </w:p>
    <w:p w:rsidR="00980E69" w:rsidRDefault="009E7596">
      <w:pPr>
        <w:pStyle w:val="NoSpacing"/>
        <w:rPr>
          <w:rFonts w:ascii="Calibri" w:hAnsi="Calibri" w:cs="Calibri"/>
          <w:sz w:val="14"/>
          <w:szCs w:val="14"/>
          <w:lang w:val="en-GB"/>
        </w:rPr>
      </w:pPr>
      <w:r>
        <w:rPr>
          <w:rFonts w:ascii="Calibri" w:hAnsi="Calibri" w:cs="Calibri"/>
          <w:sz w:val="14"/>
          <w:szCs w:val="14"/>
          <w:lang w:val="en-GB"/>
        </w:rPr>
        <w:t>General Manager</w:t>
      </w:r>
    </w:p>
    <w:p w:rsidR="00980E69" w:rsidRDefault="009E7596">
      <w:pPr>
        <w:pStyle w:val="NoSpacing"/>
      </w:pPr>
      <w:r>
        <w:rPr>
          <w:rFonts w:ascii="Calibri" w:hAnsi="Calibri" w:cs="Calibri"/>
          <w:sz w:val="14"/>
          <w:szCs w:val="14"/>
          <w:lang w:val="en-GB"/>
        </w:rPr>
        <w:t>01 March 2021</w:t>
      </w:r>
    </w:p>
    <w:sectPr w:rsidR="00980E69">
      <w:headerReference w:type="default" r:id="rId7"/>
      <w:footerReference w:type="default" r:id="rId8"/>
      <w:pgSz w:w="11906" w:h="16838"/>
      <w:pgMar w:top="699" w:right="748" w:bottom="142" w:left="1077" w:header="357" w:footer="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B1B" w:rsidRDefault="009E7596">
      <w:pPr>
        <w:rPr>
          <w:rFonts w:hint="eastAsia"/>
        </w:rPr>
      </w:pPr>
      <w:r>
        <w:separator/>
      </w:r>
    </w:p>
  </w:endnote>
  <w:endnote w:type="continuationSeparator" w:id="0">
    <w:p w:rsidR="00FC1B1B" w:rsidRDefault="009E75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abird Light SF">
    <w:charset w:val="00"/>
    <w:family w:val="swiss"/>
    <w:pitch w:val="variable"/>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Console">
    <w:charset w:val="00"/>
    <w:family w:val="modern"/>
    <w:pitch w:val="fixed"/>
    <w:sig w:usb0="8000028F" w:usb1="00001800" w:usb2="00000000" w:usb3="00000000" w:csb0="0000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B56" w:rsidRDefault="009E7596">
    <w:pPr>
      <w:pStyle w:val="Footer"/>
      <w:jc w:val="right"/>
    </w:pPr>
    <w:r>
      <w:rPr>
        <w:noProof/>
        <w:sz w:val="20"/>
        <w:lang w:val="en-US" w:eastAsia="en-GB"/>
      </w:rPr>
      <w:drawing>
        <wp:anchor distT="0" distB="0" distL="114300" distR="114300" simplePos="0" relativeHeight="251661312" behindDoc="1" locked="0" layoutInCell="1" allowOverlap="1">
          <wp:simplePos x="0" y="0"/>
          <wp:positionH relativeFrom="column">
            <wp:posOffset>3200400</wp:posOffset>
          </wp:positionH>
          <wp:positionV relativeFrom="paragraph">
            <wp:posOffset>14036</wp:posOffset>
          </wp:positionV>
          <wp:extent cx="2884675" cy="1391396"/>
          <wp:effectExtent l="0" t="0" r="0" b="0"/>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84675" cy="1391396"/>
                  </a:xfrm>
                  <a:prstGeom prst="rect">
                    <a:avLst/>
                  </a:prstGeom>
                  <a:noFill/>
                  <a:ln>
                    <a:noFill/>
                    <a:prstDash/>
                  </a:ln>
                </pic:spPr>
              </pic:pic>
            </a:graphicData>
          </a:graphic>
        </wp:anchor>
      </w:drawing>
    </w:r>
  </w:p>
  <w:tbl>
    <w:tblPr>
      <w:tblW w:w="6110" w:type="dxa"/>
      <w:tblInd w:w="-360" w:type="dxa"/>
      <w:tblLayout w:type="fixed"/>
      <w:tblCellMar>
        <w:left w:w="10" w:type="dxa"/>
        <w:right w:w="10" w:type="dxa"/>
      </w:tblCellMar>
      <w:tblLook w:val="0000" w:firstRow="0" w:lastRow="0" w:firstColumn="0" w:lastColumn="0" w:noHBand="0" w:noVBand="0"/>
    </w:tblPr>
    <w:tblGrid>
      <w:gridCol w:w="6110"/>
    </w:tblGrid>
    <w:tr w:rsidR="00A41B56">
      <w:trPr>
        <w:trHeight w:val="1704"/>
      </w:trPr>
      <w:tc>
        <w:tcPr>
          <w:tcW w:w="6110" w:type="dxa"/>
          <w:shd w:val="clear" w:color="auto" w:fill="auto"/>
          <w:tcMar>
            <w:top w:w="0" w:type="dxa"/>
            <w:left w:w="108" w:type="dxa"/>
            <w:bottom w:w="0" w:type="dxa"/>
            <w:right w:w="108" w:type="dxa"/>
          </w:tcMar>
          <w:vAlign w:val="bottom"/>
        </w:tcPr>
        <w:p w:rsidR="00A41B56" w:rsidRDefault="00545A49">
          <w:pPr>
            <w:pStyle w:val="Textbody"/>
            <w:snapToGrid w:val="0"/>
            <w:jc w:val="center"/>
            <w:rPr>
              <w:b w:val="0"/>
              <w:bCs w:val="0"/>
              <w:color w:val="000000"/>
              <w:sz w:val="17"/>
            </w:rPr>
          </w:pPr>
        </w:p>
        <w:p w:rsidR="00A41B56" w:rsidRDefault="009E7596">
          <w:pPr>
            <w:pStyle w:val="Textbody"/>
            <w:jc w:val="center"/>
            <w:rPr>
              <w:color w:val="003366"/>
              <w:sz w:val="16"/>
            </w:rPr>
          </w:pPr>
          <w:r>
            <w:rPr>
              <w:color w:val="003366"/>
              <w:sz w:val="16"/>
            </w:rPr>
            <w:t>25 East Abercromby Street, Helensburgh, Dunbartonshire, Scotland G84 9HZ</w:t>
          </w:r>
        </w:p>
        <w:p w:rsidR="00A41B56" w:rsidRDefault="009E7596">
          <w:pPr>
            <w:pStyle w:val="Textbody"/>
            <w:jc w:val="center"/>
            <w:rPr>
              <w:color w:val="003366"/>
              <w:sz w:val="16"/>
            </w:rPr>
          </w:pPr>
          <w:r>
            <w:rPr>
              <w:color w:val="003366"/>
              <w:sz w:val="16"/>
            </w:rPr>
            <w:t>Tel:01436 674173 Fax 01436 671170</w:t>
          </w:r>
        </w:p>
        <w:p w:rsidR="00A41B56" w:rsidRDefault="009E7596">
          <w:pPr>
            <w:pStyle w:val="Textbody"/>
            <w:jc w:val="center"/>
            <w:rPr>
              <w:b w:val="0"/>
              <w:bCs w:val="0"/>
              <w:color w:val="003366"/>
              <w:sz w:val="16"/>
            </w:rPr>
          </w:pPr>
          <w:r>
            <w:rPr>
              <w:b w:val="0"/>
              <w:bCs w:val="0"/>
              <w:color w:val="003366"/>
              <w:sz w:val="16"/>
            </w:rPr>
            <w:t>Email: thesecretary@helensburghgolfclub.co.uk</w:t>
          </w:r>
        </w:p>
        <w:p w:rsidR="00A41B56" w:rsidRDefault="009E7596">
          <w:pPr>
            <w:pStyle w:val="Textbody"/>
            <w:jc w:val="center"/>
            <w:rPr>
              <w:b w:val="0"/>
              <w:bCs w:val="0"/>
              <w:color w:val="003366"/>
              <w:sz w:val="16"/>
            </w:rPr>
          </w:pPr>
          <w:r>
            <w:rPr>
              <w:b w:val="0"/>
              <w:bCs w:val="0"/>
              <w:color w:val="003366"/>
              <w:sz w:val="16"/>
            </w:rPr>
            <w:t>www.helensburghgolfclub.co.uk</w:t>
          </w:r>
        </w:p>
        <w:p w:rsidR="00A41B56" w:rsidRDefault="009E7596">
          <w:pPr>
            <w:pStyle w:val="Footer"/>
            <w:jc w:val="center"/>
            <w:rPr>
              <w:b/>
              <w:bCs/>
              <w:color w:val="003366"/>
              <w:sz w:val="16"/>
            </w:rPr>
          </w:pPr>
          <w:r>
            <w:rPr>
              <w:b/>
              <w:bCs/>
              <w:color w:val="003366"/>
              <w:sz w:val="16"/>
            </w:rPr>
            <w:t>Professional: 01436 675505</w:t>
          </w:r>
        </w:p>
      </w:tc>
    </w:tr>
  </w:tbl>
  <w:p w:rsidR="00A41B56" w:rsidRDefault="0054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B1B" w:rsidRDefault="009E7596">
      <w:pPr>
        <w:rPr>
          <w:rFonts w:hint="eastAsia"/>
        </w:rPr>
      </w:pPr>
      <w:r>
        <w:rPr>
          <w:color w:val="000000"/>
        </w:rPr>
        <w:separator/>
      </w:r>
    </w:p>
  </w:footnote>
  <w:footnote w:type="continuationSeparator" w:id="0">
    <w:p w:rsidR="00FC1B1B" w:rsidRDefault="009E759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B56" w:rsidRDefault="009E7596">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394454" cy="2057400"/>
              <wp:effectExtent l="0" t="0" r="6346" b="0"/>
              <wp:wrapNone/>
              <wp:docPr id="2" name="Frame1"/>
              <wp:cNvGraphicFramePr/>
              <a:graphic xmlns:a="http://schemas.openxmlformats.org/drawingml/2006/main">
                <a:graphicData uri="http://schemas.microsoft.com/office/word/2010/wordprocessingShape">
                  <wps:wsp>
                    <wps:cNvSpPr txBox="1"/>
                    <wps:spPr>
                      <a:xfrm>
                        <a:off x="0" y="0"/>
                        <a:ext cx="6394454" cy="2057400"/>
                      </a:xfrm>
                      <a:prstGeom prst="rect">
                        <a:avLst/>
                      </a:prstGeom>
                      <a:noFill/>
                      <a:ln>
                        <a:noFill/>
                        <a:prstDash/>
                      </a:ln>
                    </wps:spPr>
                    <wps:txbx>
                      <w:txbxContent>
                        <w:p w:rsidR="00A41B56" w:rsidRDefault="00545A49">
                          <w:pPr>
                            <w:pStyle w:val="Header"/>
                            <w:rPr>
                              <w:sz w:val="20"/>
                            </w:rPr>
                          </w:pPr>
                        </w:p>
                        <w:tbl>
                          <w:tblPr>
                            <w:tblW w:w="9722" w:type="dxa"/>
                            <w:tblInd w:w="-108" w:type="dxa"/>
                            <w:tblLayout w:type="fixed"/>
                            <w:tblCellMar>
                              <w:left w:w="10" w:type="dxa"/>
                              <w:right w:w="10" w:type="dxa"/>
                            </w:tblCellMar>
                            <w:tblLook w:val="0000" w:firstRow="0" w:lastRow="0" w:firstColumn="0" w:lastColumn="0" w:noHBand="0" w:noVBand="0"/>
                          </w:tblPr>
                          <w:tblGrid>
                            <w:gridCol w:w="5508"/>
                            <w:gridCol w:w="1701"/>
                            <w:gridCol w:w="2513"/>
                          </w:tblGrid>
                          <w:tr w:rsidR="00A41B56">
                            <w:tc>
                              <w:tcPr>
                                <w:tcW w:w="5508" w:type="dxa"/>
                                <w:vMerge w:val="restart"/>
                                <w:shd w:val="clear" w:color="auto" w:fill="auto"/>
                                <w:tcMar>
                                  <w:top w:w="0" w:type="dxa"/>
                                  <w:left w:w="108" w:type="dxa"/>
                                  <w:bottom w:w="0" w:type="dxa"/>
                                  <w:right w:w="108" w:type="dxa"/>
                                </w:tcMar>
                              </w:tcPr>
                              <w:p w:rsidR="00A41B56" w:rsidRDefault="009E7596">
                                <w:pPr>
                                  <w:pStyle w:val="Header"/>
                                </w:pPr>
                                <w:r>
                                  <w:rPr>
                                    <w:noProof/>
                                  </w:rPr>
                                  <w:drawing>
                                    <wp:inline distT="0" distB="0" distL="0" distR="0">
                                      <wp:extent cx="2855515" cy="1085036"/>
                                      <wp:effectExtent l="0" t="0" r="1985" b="814"/>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55515" cy="1085036"/>
                                              </a:xfrm>
                                              <a:prstGeom prst="rect">
                                                <a:avLst/>
                                              </a:prstGeom>
                                              <a:noFill/>
                                              <a:ln>
                                                <a:noFill/>
                                                <a:prstDash/>
                                              </a:ln>
                                            </pic:spPr>
                                          </pic:pic>
                                        </a:graphicData>
                                      </a:graphic>
                                    </wp:inline>
                                  </w:drawing>
                                </w:r>
                              </w:p>
                            </w:tc>
                            <w:tc>
                              <w:tcPr>
                                <w:tcW w:w="4214" w:type="dxa"/>
                                <w:gridSpan w:val="2"/>
                                <w:shd w:val="clear" w:color="auto" w:fill="auto"/>
                                <w:tcMar>
                                  <w:top w:w="0" w:type="dxa"/>
                                  <w:left w:w="108" w:type="dxa"/>
                                  <w:bottom w:w="0" w:type="dxa"/>
                                  <w:right w:w="108" w:type="dxa"/>
                                </w:tcMar>
                              </w:tcPr>
                              <w:p w:rsidR="00A41B56" w:rsidRDefault="00545A49">
                                <w:pPr>
                                  <w:pStyle w:val="Header"/>
                                  <w:snapToGrid w:val="0"/>
                                  <w:spacing w:line="360" w:lineRule="auto"/>
                                  <w:jc w:val="center"/>
                                  <w:rPr>
                                    <w:color w:val="003366"/>
                                    <w:sz w:val="20"/>
                                  </w:rPr>
                                </w:pPr>
                              </w:p>
                              <w:p w:rsidR="00A41B56" w:rsidRDefault="009E7596">
                                <w:pPr>
                                  <w:pStyle w:val="Header"/>
                                  <w:spacing w:line="360" w:lineRule="auto"/>
                                  <w:jc w:val="center"/>
                                  <w:rPr>
                                    <w:i/>
                                    <w:iCs/>
                                    <w:color w:val="003366"/>
                                    <w:sz w:val="20"/>
                                  </w:rPr>
                                </w:pPr>
                                <w:r>
                                  <w:rPr>
                                    <w:i/>
                                    <w:iCs/>
                                    <w:color w:val="003366"/>
                                    <w:sz w:val="20"/>
                                  </w:rPr>
                                  <w:t>The Home Club of</w:t>
                                </w:r>
                              </w:p>
                              <w:p w:rsidR="00A41B56" w:rsidRDefault="009E7596">
                                <w:pPr>
                                  <w:pStyle w:val="Header"/>
                                  <w:spacing w:line="360" w:lineRule="auto"/>
                                  <w:jc w:val="center"/>
                                  <w:rPr>
                                    <w:b/>
                                    <w:bCs/>
                                    <w:i/>
                                    <w:iCs/>
                                    <w:color w:val="003366"/>
                                    <w:sz w:val="20"/>
                                  </w:rPr>
                                </w:pPr>
                                <w:r>
                                  <w:rPr>
                                    <w:b/>
                                    <w:bCs/>
                                    <w:i/>
                                    <w:iCs/>
                                    <w:color w:val="003366"/>
                                    <w:sz w:val="20"/>
                                  </w:rPr>
                                  <w:t>Gary Orr</w:t>
                                </w:r>
                              </w:p>
                              <w:p w:rsidR="00A41B56" w:rsidRDefault="009E7596">
                                <w:pPr>
                                  <w:pStyle w:val="Header"/>
                                  <w:spacing w:line="360" w:lineRule="auto"/>
                                  <w:jc w:val="center"/>
                                  <w:rPr>
                                    <w:i/>
                                    <w:iCs/>
                                    <w:color w:val="003366"/>
                                    <w:sz w:val="20"/>
                                  </w:rPr>
                                </w:pPr>
                                <w:r>
                                  <w:rPr>
                                    <w:i/>
                                    <w:iCs/>
                                    <w:color w:val="003366"/>
                                    <w:sz w:val="20"/>
                                  </w:rPr>
                                  <w:t>European Tour Professional</w:t>
                                </w:r>
                              </w:p>
                            </w:tc>
                          </w:tr>
                          <w:tr w:rsidR="00A41B56">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9E7596">
                                <w:pPr>
                                  <w:pStyle w:val="Header"/>
                                  <w:jc w:val="right"/>
                                  <w:rPr>
                                    <w:color w:val="003366"/>
                                    <w:sz w:val="20"/>
                                  </w:rPr>
                                </w:pPr>
                                <w:r>
                                  <w:rPr>
                                    <w:color w:val="003366"/>
                                    <w:sz w:val="20"/>
                                  </w:rPr>
                                  <w:t xml:space="preserve">  </w:t>
                                </w: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lang w:val="en-US" w:eastAsia="en-GB"/>
                                  </w:rPr>
                                </w:pPr>
                              </w:p>
                            </w:tc>
                          </w:tr>
                          <w:tr w:rsidR="00A41B56">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545A49">
                                <w:pPr>
                                  <w:pStyle w:val="Header"/>
                                  <w:snapToGrid w:val="0"/>
                                  <w:jc w:val="right"/>
                                  <w:rPr>
                                    <w:color w:val="003366"/>
                                    <w:sz w:val="20"/>
                                  </w:rPr>
                                </w:pP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r>
                          <w:tr w:rsidR="00A41B56">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r>
                          <w:tr w:rsidR="00A41B56">
                            <w:trPr>
                              <w:trHeight w:val="781"/>
                            </w:trPr>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r>
                        </w:tbl>
                        <w:p w:rsidR="00A41B56" w:rsidRDefault="00545A49">
                          <w:pPr>
                            <w:pStyle w:val="Header"/>
                            <w:ind w:firstLine="540"/>
                          </w:pP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width:503.5pt;height:16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" filled="f" stroked="f">
              <v:textbox inset="0,0,0,0">
                <w:txbxContent>
                  <w:p w:rsidR="00A41B56" w:rsidRDefault="00545A49">
                    <w:pPr>
                      <w:pStyle w:val="Header"/>
                      <w:rPr>
                        <w:sz w:val="20"/>
                      </w:rPr>
                    </w:pPr>
                  </w:p>
                  <w:tbl>
                    <w:tblPr>
                      <w:tblW w:w="9722" w:type="dxa"/>
                      <w:tblInd w:w="-108" w:type="dxa"/>
                      <w:tblLayout w:type="fixed"/>
                      <w:tblCellMar>
                        <w:left w:w="10" w:type="dxa"/>
                        <w:right w:w="10" w:type="dxa"/>
                      </w:tblCellMar>
                      <w:tblLook w:val="0000" w:firstRow="0" w:lastRow="0" w:firstColumn="0" w:lastColumn="0" w:noHBand="0" w:noVBand="0"/>
                    </w:tblPr>
                    <w:tblGrid>
                      <w:gridCol w:w="5508"/>
                      <w:gridCol w:w="1701"/>
                      <w:gridCol w:w="2513"/>
                    </w:tblGrid>
                    <w:tr w:rsidR="00A41B56">
                      <w:tc>
                        <w:tcPr>
                          <w:tcW w:w="5508" w:type="dxa"/>
                          <w:vMerge w:val="restart"/>
                          <w:shd w:val="clear" w:color="auto" w:fill="auto"/>
                          <w:tcMar>
                            <w:top w:w="0" w:type="dxa"/>
                            <w:left w:w="108" w:type="dxa"/>
                            <w:bottom w:w="0" w:type="dxa"/>
                            <w:right w:w="108" w:type="dxa"/>
                          </w:tcMar>
                        </w:tcPr>
                        <w:p w:rsidR="00A41B56" w:rsidRDefault="009E7596">
                          <w:pPr>
                            <w:pStyle w:val="Header"/>
                          </w:pPr>
                          <w:r>
                            <w:rPr>
                              <w:noProof/>
                            </w:rPr>
                            <w:drawing>
                              <wp:inline distT="0" distB="0" distL="0" distR="0">
                                <wp:extent cx="2855515" cy="1085036"/>
                                <wp:effectExtent l="0" t="0" r="1985" b="814"/>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55515" cy="1085036"/>
                                        </a:xfrm>
                                        <a:prstGeom prst="rect">
                                          <a:avLst/>
                                        </a:prstGeom>
                                        <a:noFill/>
                                        <a:ln>
                                          <a:noFill/>
                                          <a:prstDash/>
                                        </a:ln>
                                      </pic:spPr>
                                    </pic:pic>
                                  </a:graphicData>
                                </a:graphic>
                              </wp:inline>
                            </w:drawing>
                          </w:r>
                        </w:p>
                      </w:tc>
                      <w:tc>
                        <w:tcPr>
                          <w:tcW w:w="4214" w:type="dxa"/>
                          <w:gridSpan w:val="2"/>
                          <w:shd w:val="clear" w:color="auto" w:fill="auto"/>
                          <w:tcMar>
                            <w:top w:w="0" w:type="dxa"/>
                            <w:left w:w="108" w:type="dxa"/>
                            <w:bottom w:w="0" w:type="dxa"/>
                            <w:right w:w="108" w:type="dxa"/>
                          </w:tcMar>
                        </w:tcPr>
                        <w:p w:rsidR="00A41B56" w:rsidRDefault="00545A49">
                          <w:pPr>
                            <w:pStyle w:val="Header"/>
                            <w:snapToGrid w:val="0"/>
                            <w:spacing w:line="360" w:lineRule="auto"/>
                            <w:jc w:val="center"/>
                            <w:rPr>
                              <w:color w:val="003366"/>
                              <w:sz w:val="20"/>
                            </w:rPr>
                          </w:pPr>
                        </w:p>
                        <w:p w:rsidR="00A41B56" w:rsidRDefault="009E7596">
                          <w:pPr>
                            <w:pStyle w:val="Header"/>
                            <w:spacing w:line="360" w:lineRule="auto"/>
                            <w:jc w:val="center"/>
                            <w:rPr>
                              <w:i/>
                              <w:iCs/>
                              <w:color w:val="003366"/>
                              <w:sz w:val="20"/>
                            </w:rPr>
                          </w:pPr>
                          <w:r>
                            <w:rPr>
                              <w:i/>
                              <w:iCs/>
                              <w:color w:val="003366"/>
                              <w:sz w:val="20"/>
                            </w:rPr>
                            <w:t>The Home Club of</w:t>
                          </w:r>
                        </w:p>
                        <w:p w:rsidR="00A41B56" w:rsidRDefault="009E7596">
                          <w:pPr>
                            <w:pStyle w:val="Header"/>
                            <w:spacing w:line="360" w:lineRule="auto"/>
                            <w:jc w:val="center"/>
                            <w:rPr>
                              <w:b/>
                              <w:bCs/>
                              <w:i/>
                              <w:iCs/>
                              <w:color w:val="003366"/>
                              <w:sz w:val="20"/>
                            </w:rPr>
                          </w:pPr>
                          <w:r>
                            <w:rPr>
                              <w:b/>
                              <w:bCs/>
                              <w:i/>
                              <w:iCs/>
                              <w:color w:val="003366"/>
                              <w:sz w:val="20"/>
                            </w:rPr>
                            <w:t>Gary Orr</w:t>
                          </w:r>
                        </w:p>
                        <w:p w:rsidR="00A41B56" w:rsidRDefault="009E7596">
                          <w:pPr>
                            <w:pStyle w:val="Header"/>
                            <w:spacing w:line="360" w:lineRule="auto"/>
                            <w:jc w:val="center"/>
                            <w:rPr>
                              <w:i/>
                              <w:iCs/>
                              <w:color w:val="003366"/>
                              <w:sz w:val="20"/>
                            </w:rPr>
                          </w:pPr>
                          <w:r>
                            <w:rPr>
                              <w:i/>
                              <w:iCs/>
                              <w:color w:val="003366"/>
                              <w:sz w:val="20"/>
                            </w:rPr>
                            <w:t>European Tour Professional</w:t>
                          </w:r>
                        </w:p>
                      </w:tc>
                    </w:tr>
                    <w:tr w:rsidR="00A41B56">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9E7596">
                          <w:pPr>
                            <w:pStyle w:val="Header"/>
                            <w:jc w:val="right"/>
                            <w:rPr>
                              <w:color w:val="003366"/>
                              <w:sz w:val="20"/>
                            </w:rPr>
                          </w:pPr>
                          <w:r>
                            <w:rPr>
                              <w:color w:val="003366"/>
                              <w:sz w:val="20"/>
                            </w:rPr>
                            <w:t xml:space="preserve">  </w:t>
                          </w: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lang w:val="en-US" w:eastAsia="en-GB"/>
                            </w:rPr>
                          </w:pPr>
                        </w:p>
                      </w:tc>
                    </w:tr>
                    <w:tr w:rsidR="00A41B56">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545A49">
                          <w:pPr>
                            <w:pStyle w:val="Header"/>
                            <w:snapToGrid w:val="0"/>
                            <w:jc w:val="right"/>
                            <w:rPr>
                              <w:color w:val="003366"/>
                              <w:sz w:val="20"/>
                            </w:rPr>
                          </w:pP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r>
                    <w:tr w:rsidR="00A41B56">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r>
                    <w:tr w:rsidR="00A41B56">
                      <w:trPr>
                        <w:trHeight w:val="781"/>
                      </w:trPr>
                      <w:tc>
                        <w:tcPr>
                          <w:tcW w:w="5508" w:type="dxa"/>
                          <w:vMerge/>
                          <w:shd w:val="clear" w:color="auto" w:fill="auto"/>
                          <w:tcMar>
                            <w:top w:w="0" w:type="dxa"/>
                            <w:left w:w="108" w:type="dxa"/>
                            <w:bottom w:w="0" w:type="dxa"/>
                            <w:right w:w="108" w:type="dxa"/>
                          </w:tcMar>
                        </w:tcPr>
                        <w:p w:rsidR="00A41B56" w:rsidRDefault="00545A49">
                          <w:pPr>
                            <w:rPr>
                              <w:rFonts w:hint="eastAsia"/>
                            </w:rPr>
                          </w:pPr>
                        </w:p>
                      </w:tc>
                      <w:tc>
                        <w:tcPr>
                          <w:tcW w:w="1701"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c>
                        <w:tcPr>
                          <w:tcW w:w="2513" w:type="dxa"/>
                          <w:shd w:val="clear" w:color="auto" w:fill="auto"/>
                          <w:tcMar>
                            <w:top w:w="0" w:type="dxa"/>
                            <w:left w:w="108" w:type="dxa"/>
                            <w:bottom w:w="0" w:type="dxa"/>
                            <w:right w:w="108" w:type="dxa"/>
                          </w:tcMar>
                        </w:tcPr>
                        <w:p w:rsidR="00A41B56" w:rsidRDefault="00545A49">
                          <w:pPr>
                            <w:pStyle w:val="Header"/>
                            <w:snapToGrid w:val="0"/>
                            <w:rPr>
                              <w:color w:val="003366"/>
                              <w:sz w:val="20"/>
                            </w:rPr>
                          </w:pPr>
                        </w:p>
                      </w:tc>
                    </w:tr>
                  </w:tbl>
                  <w:p w:rsidR="00A41B56" w:rsidRDefault="00545A49">
                    <w:pPr>
                      <w:pStyle w:val="Header"/>
                      <w:ind w:firstLine="54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A0C"/>
    <w:multiLevelType w:val="multilevel"/>
    <w:tmpl w:val="D0B2E64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4A335794"/>
    <w:multiLevelType w:val="multilevel"/>
    <w:tmpl w:val="4840205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69"/>
    <w:rsid w:val="00545A49"/>
    <w:rsid w:val="00980E69"/>
    <w:rsid w:val="009E7596"/>
    <w:rsid w:val="00FC1B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F45E74DB-1BFB-4DDA-BC07-97DDA4C3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sz w:val="44"/>
      <w:u w:val="single"/>
    </w:rPr>
  </w:style>
  <w:style w:type="paragraph" w:styleId="Heading2">
    <w:name w:val="heading 2"/>
    <w:basedOn w:val="Standard"/>
    <w:next w:val="Standard"/>
    <w:uiPriority w:val="9"/>
    <w:semiHidden/>
    <w:unhideWhenUsed/>
    <w:qFormat/>
    <w:pPr>
      <w:keepNext/>
      <w:jc w:val="center"/>
      <w:outlineLvl w:val="1"/>
    </w:pPr>
    <w:rPr>
      <w:rFonts w:ascii="Seabird Light SF" w:eastAsia="Seabird Light SF" w:hAnsi="Seabird Light SF" w:cs="Seabird Light SF"/>
      <w:color w:val="0000FF"/>
      <w:u w:val="single"/>
    </w:rPr>
  </w:style>
  <w:style w:type="paragraph" w:styleId="Heading3">
    <w:name w:val="heading 3"/>
    <w:basedOn w:val="Standard"/>
    <w:next w:val="Standard"/>
    <w:uiPriority w:val="9"/>
    <w:semiHidden/>
    <w:unhideWhenUsed/>
    <w:qFormat/>
    <w:pPr>
      <w:keepNext/>
      <w:jc w:val="center"/>
      <w:outlineLvl w:val="2"/>
    </w:pPr>
    <w:rPr>
      <w:b/>
      <w:bCs/>
      <w:sz w:val="28"/>
      <w:u w:val="single"/>
    </w:rPr>
  </w:style>
  <w:style w:type="paragraph" w:styleId="Heading4">
    <w:name w:val="heading 4"/>
    <w:basedOn w:val="Standard"/>
    <w:next w:val="Standard"/>
    <w:uiPriority w:val="9"/>
    <w:semiHidden/>
    <w:unhideWhenUsed/>
    <w:qFormat/>
    <w:pPr>
      <w:keepNext/>
      <w:outlineLvl w:val="3"/>
    </w:pPr>
    <w:rPr>
      <w:b/>
      <w:bCs/>
      <w:sz w:val="36"/>
    </w:rPr>
  </w:style>
  <w:style w:type="paragraph" w:styleId="Heading5">
    <w:name w:val="heading 5"/>
    <w:basedOn w:val="Standard"/>
    <w:next w:val="Standard"/>
    <w:uiPriority w:val="9"/>
    <w:semiHidden/>
    <w:unhideWhenUsed/>
    <w:qFormat/>
    <w:pPr>
      <w:keepNext/>
      <w:jc w:val="center"/>
      <w:outlineLvl w:val="4"/>
    </w:pPr>
    <w:rPr>
      <w:b/>
      <w:bCs/>
      <w:u w:val="single"/>
    </w:rPr>
  </w:style>
  <w:style w:type="paragraph" w:styleId="Heading6">
    <w:name w:val="heading 6"/>
    <w:basedOn w:val="Standard"/>
    <w:next w:val="Standard"/>
    <w:uiPriority w:val="9"/>
    <w:semiHidden/>
    <w:unhideWhenUsed/>
    <w:qFormat/>
    <w:pPr>
      <w:keepNext/>
      <w:outlineLvl w:val="5"/>
    </w:pPr>
    <w:rPr>
      <w:sz w:val="36"/>
    </w:rPr>
  </w:style>
  <w:style w:type="paragraph" w:styleId="Heading7">
    <w:name w:val="heading 7"/>
    <w:basedOn w:val="Standard"/>
    <w:next w:val="Standard"/>
    <w:pPr>
      <w:keepNext/>
      <w:outlineLvl w:val="6"/>
    </w:pPr>
    <w:rPr>
      <w:b/>
      <w:bCs/>
      <w:sz w:val="28"/>
      <w:u w:val="single"/>
    </w:rPr>
  </w:style>
  <w:style w:type="paragraph" w:styleId="Heading8">
    <w:name w:val="heading 8"/>
    <w:basedOn w:val="Standard"/>
    <w:next w:val="Standard"/>
    <w:pPr>
      <w:keepNext/>
      <w:outlineLvl w:val="7"/>
    </w:pPr>
    <w:rPr>
      <w:b/>
      <w:bCs/>
      <w:sz w:val="22"/>
    </w:rPr>
  </w:style>
  <w:style w:type="paragraph" w:styleId="Heading9">
    <w:name w:val="heading 9"/>
    <w:basedOn w:val="Standard"/>
    <w:next w:val="Standard"/>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bCs/>
      <w:sz w:val="52"/>
      <w:u w:val="single"/>
    </w:rPr>
  </w:style>
  <w:style w:type="paragraph" w:customStyle="1" w:styleId="Textbody">
    <w:name w:val="Text body"/>
    <w:basedOn w:val="Standard"/>
    <w:rPr>
      <w:rFonts w:ascii="Arial" w:eastAsia="Arial" w:hAnsi="Arial" w:cs="Arial"/>
      <w:b/>
      <w:bCs/>
      <w:color w:val="0000FF"/>
      <w:sz w:val="1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NoSpacing">
    <w:name w:val="No Spacing"/>
    <w:pPr>
      <w:widowControl/>
      <w:suppressAutoHyphens/>
    </w:pPr>
    <w:rPr>
      <w:rFonts w:ascii="Times New Roman" w:eastAsia="Times New Roman" w:hAnsi="Times New Roman" w:cs="Times New Roman"/>
      <w:sz w:val="22"/>
      <w:szCs w:val="22"/>
      <w:lang w:val="en-US" w:bidi="ar-SA"/>
    </w:rPr>
  </w:style>
  <w:style w:type="paragraph" w:styleId="BodyText2">
    <w:name w:val="Body Text 2"/>
    <w:basedOn w:val="Standard"/>
    <w:pPr>
      <w:jc w:val="center"/>
    </w:pPr>
    <w:rPr>
      <w:sz w:val="44"/>
    </w:rPr>
  </w:style>
  <w:style w:type="paragraph" w:styleId="BodyText3">
    <w:name w:val="Body Text 3"/>
    <w:basedOn w:val="Standard"/>
    <w:pPr>
      <w:jc w:val="center"/>
    </w:pPr>
    <w:rPr>
      <w:rFonts w:ascii="Lucida Console" w:eastAsia="Lucida Console" w:hAnsi="Lucida Console" w:cs="Lucida Console"/>
      <w:color w:val="FF0000"/>
      <w:sz w:val="48"/>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Symbol" w:eastAsia="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sz w:val="20"/>
    </w:rPr>
  </w:style>
  <w:style w:type="character" w:customStyle="1" w:styleId="WW8Num7z1">
    <w:name w:val="WW8Num7z1"/>
    <w:rPr>
      <w:rFonts w:ascii="Courier New" w:eastAsia="Courier New" w:hAnsi="Courier New" w:cs="Courier New"/>
      <w:sz w:val="20"/>
    </w:rPr>
  </w:style>
  <w:style w:type="character" w:customStyle="1" w:styleId="WW8Num7z2">
    <w:name w:val="WW8Num7z2"/>
    <w:rPr>
      <w:rFonts w:ascii="Wingdings" w:eastAsia="Wingdings" w:hAnsi="Wingdings" w:cs="Wingdings"/>
      <w:sz w:val="20"/>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character" w:customStyle="1" w:styleId="ilad1">
    <w:name w:val="il_ad1"/>
    <w:basedOn w:val="DefaultParagraphFont"/>
    <w:rPr>
      <w:vanish w:val="0"/>
      <w:color w:val="009900"/>
      <w:u w:val="single"/>
    </w:rPr>
  </w:style>
  <w:style w:type="character" w:customStyle="1" w:styleId="postcontrols3">
    <w:name w:val="postcontrols3"/>
    <w:basedOn w:val="DefaultParagraphFont"/>
  </w:style>
  <w:style w:type="character" w:customStyle="1" w:styleId="postdateold">
    <w:name w:val="postdate old"/>
    <w:basedOn w:val="DefaultParagraphFont"/>
  </w:style>
  <w:style w:type="character" w:customStyle="1" w:styleId="date3">
    <w:name w:val="date3"/>
    <w:basedOn w:val="DefaultParagraphFont"/>
  </w:style>
  <w:style w:type="character" w:customStyle="1" w:styleId="time8">
    <w:name w:val="time8"/>
    <w:basedOn w:val="DefaultParagraphFont"/>
    <w:rPr>
      <w:color w:val="3E3E3E"/>
    </w:rPr>
  </w:style>
  <w:style w:type="character" w:customStyle="1" w:styleId="nodecontrols6">
    <w:name w:val="nodecontrols6"/>
    <w:basedOn w:val="DefaultParagraphFont"/>
  </w:style>
  <w:style w:type="character" w:styleId="PageNumber">
    <w:name w:val="page number"/>
    <w:basedOn w:val="DefaultParagraphFont"/>
  </w:style>
  <w:style w:type="character" w:customStyle="1" w:styleId="StrongEmphasis">
    <w:name w:val="Strong Emphasis"/>
    <w:basedOn w:val="DefaultParagraphFont"/>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January 2011</dc:title>
  <dc:creator>Stuart Graham</dc:creator>
  <cp:lastModifiedBy>Robert Bacon</cp:lastModifiedBy>
  <cp:revision>2</cp:revision>
  <cp:lastPrinted>2015-11-26T13:09:00Z</cp:lastPrinted>
  <dcterms:created xsi:type="dcterms:W3CDTF">2021-04-09T14:12:00Z</dcterms:created>
  <dcterms:modified xsi:type="dcterms:W3CDTF">2021-04-09T14:12:00Z</dcterms:modified>
</cp:coreProperties>
</file>